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DE" w:rsidRDefault="001626DE"/>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1A30F9" w:rsidRPr="001A30F9" w:rsidTr="001A30F9">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hideMark/>
          </w:tcPr>
          <w:p w:rsidR="001A30F9" w:rsidRPr="001A30F9" w:rsidRDefault="001A30F9" w:rsidP="001A30F9">
            <w:pPr>
              <w:spacing w:after="200" w:line="276" w:lineRule="auto"/>
              <w:rPr>
                <w:rFonts w:ascii="Times New Roman" w:eastAsia="Calibri" w:hAnsi="Times New Roman" w:cs="Times New Roman"/>
                <w:sz w:val="24"/>
                <w:szCs w:val="24"/>
              </w:rPr>
            </w:pPr>
            <w:r w:rsidRPr="001A30F9">
              <w:rPr>
                <w:rFonts w:ascii="Times New Roman" w:eastAsia="Calibri" w:hAnsi="Times New Roman" w:cs="Times New Roman"/>
                <w:b/>
                <w:sz w:val="24"/>
                <w:szCs w:val="24"/>
                <w:u w:val="single"/>
              </w:rPr>
              <w:t>Mevzuat:</w:t>
            </w:r>
            <w:r w:rsidRPr="001A30F9">
              <w:rPr>
                <w:rFonts w:ascii="Times New Roman" w:eastAsia="Calibri" w:hAnsi="Times New Roman" w:cs="Times New Roman"/>
                <w:sz w:val="24"/>
                <w:szCs w:val="24"/>
              </w:rPr>
              <w:t xml:space="preserve">  </w:t>
            </w:r>
          </w:p>
          <w:p w:rsidR="001A30F9" w:rsidRPr="001A30F9" w:rsidRDefault="00BB4977" w:rsidP="001A30F9">
            <w:pPr>
              <w:spacing w:after="200" w:line="276" w:lineRule="auto"/>
              <w:rPr>
                <w:rFonts w:ascii="Times New Roman" w:eastAsia="Calibri" w:hAnsi="Times New Roman" w:cs="Times New Roman"/>
                <w:sz w:val="24"/>
                <w:szCs w:val="24"/>
              </w:rPr>
            </w:pPr>
            <w:r w:rsidRPr="00BB4977">
              <w:rPr>
                <w:rFonts w:ascii="Times New Roman" w:eastAsia="Calibri" w:hAnsi="Times New Roman" w:cs="Times New Roman"/>
                <w:sz w:val="24"/>
                <w:szCs w:val="24"/>
              </w:rPr>
              <w:t>Ürün İhtisas Borsasının Kuruluş, Faaliyet, İşleyiş ve Denetim Usul ve Esasları Hakkında Yönetmelik</w:t>
            </w:r>
            <w:bookmarkStart w:id="0" w:name="_GoBack"/>
            <w:bookmarkEnd w:id="0"/>
          </w:p>
        </w:tc>
      </w:tr>
      <w:tr w:rsidR="001A30F9" w:rsidRPr="001A30F9" w:rsidTr="001A30F9">
        <w:trPr>
          <w:trHeight w:val="133"/>
        </w:trPr>
        <w:tc>
          <w:tcPr>
            <w:tcW w:w="8292" w:type="dxa"/>
            <w:tcBorders>
              <w:top w:val="double" w:sz="4" w:space="0" w:color="auto"/>
              <w:left w:val="threeDEmboss" w:sz="24" w:space="0" w:color="auto"/>
              <w:bottom w:val="nil"/>
              <w:right w:val="threeDEmboss" w:sz="24" w:space="0" w:color="auto"/>
            </w:tcBorders>
            <w:shd w:val="clear" w:color="auto" w:fill="FFFFFF"/>
            <w:hideMark/>
          </w:tcPr>
          <w:p w:rsidR="001A30F9" w:rsidRPr="001A30F9" w:rsidRDefault="001A30F9" w:rsidP="001A30F9">
            <w:pPr>
              <w:spacing w:after="200" w:line="276" w:lineRule="auto"/>
              <w:rPr>
                <w:rFonts w:ascii="Times New Roman" w:eastAsia="Calibri" w:hAnsi="Times New Roman" w:cs="Times New Roman"/>
                <w:b/>
                <w:sz w:val="24"/>
                <w:szCs w:val="24"/>
                <w:u w:val="single"/>
              </w:rPr>
            </w:pPr>
            <w:r w:rsidRPr="001A30F9">
              <w:rPr>
                <w:rFonts w:ascii="Times New Roman" w:eastAsia="Calibri" w:hAnsi="Times New Roman" w:cs="Times New Roman"/>
                <w:b/>
                <w:sz w:val="24"/>
                <w:szCs w:val="24"/>
                <w:u w:val="single"/>
              </w:rPr>
              <w:t>Resmi Gazete tarihi ve sayısı:</w:t>
            </w:r>
          </w:p>
          <w:p w:rsidR="00BB4977" w:rsidRDefault="00BB4977" w:rsidP="00BB4977">
            <w:pPr>
              <w:spacing w:after="200" w:line="276" w:lineRule="auto"/>
              <w:rPr>
                <w:rFonts w:ascii="Times New Roman" w:eastAsia="Calibri" w:hAnsi="Times New Roman" w:cs="Times New Roman"/>
                <w:sz w:val="24"/>
                <w:szCs w:val="24"/>
              </w:rPr>
            </w:pPr>
            <w:r w:rsidRPr="00BB4977">
              <w:rPr>
                <w:rFonts w:ascii="Times New Roman" w:eastAsia="Calibri" w:hAnsi="Times New Roman" w:cs="Times New Roman"/>
                <w:sz w:val="24"/>
                <w:szCs w:val="24"/>
              </w:rPr>
              <w:t>10 Ağustos 2017 Tarihli ve 30150 Sayılı Resmî Gazete</w:t>
            </w:r>
          </w:p>
          <w:p w:rsidR="001A30F9" w:rsidRPr="001A30F9" w:rsidRDefault="00C8621B" w:rsidP="001A30F9">
            <w:pPr>
              <w:spacing w:after="200" w:line="276" w:lineRule="auto"/>
              <w:rPr>
                <w:rFonts w:ascii="Times New Roman" w:eastAsia="Calibri" w:hAnsi="Times New Roman" w:cs="Times New Roman"/>
                <w:sz w:val="24"/>
                <w:szCs w:val="24"/>
              </w:rPr>
            </w:pPr>
            <w:hyperlink r:id="rId6" w:history="1">
              <w:r w:rsidR="00BB4977" w:rsidRPr="007E0654">
                <w:rPr>
                  <w:rStyle w:val="Kpr"/>
                  <w:rFonts w:ascii="Times New Roman" w:eastAsia="Calibri" w:hAnsi="Times New Roman" w:cs="Times New Roman"/>
                  <w:sz w:val="24"/>
                  <w:szCs w:val="24"/>
                </w:rPr>
                <w:t>http://www.resmigazete.gov.tr/main.aspx?home=http://www.resmigazete.gov.tr/eskiler/2017/08/20170810.htm&amp;main=http://www.resmigazete.gov.tr/eskiler/2017/08/20170810.htm</w:t>
              </w:r>
            </w:hyperlink>
            <w:r w:rsidR="00BB4977">
              <w:rPr>
                <w:rFonts w:ascii="Times New Roman" w:eastAsia="Calibri" w:hAnsi="Times New Roman" w:cs="Times New Roman"/>
                <w:sz w:val="24"/>
                <w:szCs w:val="24"/>
              </w:rPr>
              <w:t xml:space="preserve"> </w:t>
            </w:r>
          </w:p>
        </w:tc>
      </w:tr>
      <w:tr w:rsidR="001A30F9" w:rsidRPr="001A30F9" w:rsidTr="001A30F9">
        <w:trPr>
          <w:trHeight w:val="236"/>
        </w:trPr>
        <w:tc>
          <w:tcPr>
            <w:tcW w:w="8292" w:type="dxa"/>
            <w:tcBorders>
              <w:top w:val="nil"/>
              <w:left w:val="threeDEmboss" w:sz="24" w:space="0" w:color="auto"/>
              <w:bottom w:val="double" w:sz="4" w:space="0" w:color="auto"/>
              <w:right w:val="threeDEmboss" w:sz="24" w:space="0" w:color="auto"/>
            </w:tcBorders>
            <w:shd w:val="clear" w:color="auto" w:fill="FFFFFF"/>
          </w:tcPr>
          <w:p w:rsidR="001A30F9" w:rsidRPr="001A30F9" w:rsidRDefault="001A30F9" w:rsidP="001A30F9">
            <w:pPr>
              <w:spacing w:after="200" w:line="276" w:lineRule="auto"/>
              <w:rPr>
                <w:rFonts w:ascii="Times New Roman" w:eastAsia="Calibri" w:hAnsi="Times New Roman" w:cs="Times New Roman"/>
                <w:sz w:val="24"/>
                <w:szCs w:val="24"/>
              </w:rPr>
            </w:pPr>
          </w:p>
        </w:tc>
      </w:tr>
      <w:tr w:rsidR="001A30F9" w:rsidRPr="001A30F9" w:rsidTr="001A30F9">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hideMark/>
          </w:tcPr>
          <w:p w:rsidR="001A30F9" w:rsidRDefault="001A30F9" w:rsidP="001A30F9">
            <w:pPr>
              <w:spacing w:after="200" w:line="276" w:lineRule="auto"/>
              <w:jc w:val="both"/>
              <w:rPr>
                <w:rFonts w:ascii="Times New Roman" w:eastAsia="Calibri" w:hAnsi="Times New Roman" w:cs="Times New Roman"/>
                <w:sz w:val="24"/>
                <w:szCs w:val="24"/>
              </w:rPr>
            </w:pPr>
            <w:r w:rsidRPr="001A30F9">
              <w:rPr>
                <w:rFonts w:ascii="Times New Roman" w:eastAsia="Calibri" w:hAnsi="Times New Roman" w:cs="Times New Roman"/>
                <w:b/>
                <w:sz w:val="24"/>
                <w:szCs w:val="24"/>
                <w:u w:val="single"/>
              </w:rPr>
              <w:t>Özet:</w:t>
            </w:r>
            <w:r w:rsidRPr="001A30F9">
              <w:rPr>
                <w:rFonts w:ascii="Times New Roman" w:eastAsia="Calibri" w:hAnsi="Times New Roman" w:cs="Times New Roman"/>
                <w:sz w:val="24"/>
                <w:szCs w:val="24"/>
              </w:rPr>
              <w:t xml:space="preserve"> </w:t>
            </w:r>
          </w:p>
          <w:p w:rsidR="00AF0CE1" w:rsidRPr="001A30F9" w:rsidRDefault="00AF0CE1" w:rsidP="001A30F9">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 Yönetmelik ile </w:t>
            </w:r>
            <w:r w:rsidRPr="00AF0CE1">
              <w:rPr>
                <w:rFonts w:ascii="Times New Roman" w:eastAsia="Calibri" w:hAnsi="Times New Roman" w:cs="Times New Roman"/>
                <w:sz w:val="24"/>
                <w:szCs w:val="24"/>
              </w:rPr>
              <w:t>elektronik ürün senetleri ile elektronik ürün senetlerine dayalı vadeli işlem sözleşmelerinin güven, serbest rekabet ve istikrar içinde şeffaf ve kolay bir şekilde işlem göreceği Borsanın kuruluşuna, faaliyetlerine ve bu faaliyetlerin den</w:t>
            </w:r>
            <w:r>
              <w:rPr>
                <w:rFonts w:ascii="Times New Roman" w:eastAsia="Calibri" w:hAnsi="Times New Roman" w:cs="Times New Roman"/>
                <w:sz w:val="24"/>
                <w:szCs w:val="24"/>
              </w:rPr>
              <w:t xml:space="preserve">etimine ilişkin usul ve esaslar düzenlenmektedir. Bu yönetmelik TOBB kanunun 53 üncü maddesine dayanılarak düzenlenmektedir. </w:t>
            </w:r>
            <w:r w:rsidRPr="00AF0CE1">
              <w:rPr>
                <w:rFonts w:ascii="Times New Roman" w:eastAsia="Calibri" w:hAnsi="Times New Roman" w:cs="Times New Roman"/>
                <w:sz w:val="24"/>
                <w:szCs w:val="24"/>
              </w:rPr>
              <w:t xml:space="preserve">Borsa, Bakanlık ve Sermaye Piyasası Kurulunun teklifi üzerine Bakanlar Kurulu Kararı ile verilen izinle anonim şirket statüsünde </w:t>
            </w:r>
            <w:r>
              <w:rPr>
                <w:rFonts w:ascii="Times New Roman" w:eastAsia="Calibri" w:hAnsi="Times New Roman" w:cs="Times New Roman"/>
                <w:sz w:val="24"/>
                <w:szCs w:val="24"/>
              </w:rPr>
              <w:t>kurulmuştur. Bu kapsamda k</w:t>
            </w:r>
            <w:r w:rsidRPr="00AF0CE1">
              <w:rPr>
                <w:rFonts w:ascii="Times New Roman" w:eastAsia="Calibri" w:hAnsi="Times New Roman" w:cs="Times New Roman"/>
                <w:sz w:val="24"/>
                <w:szCs w:val="24"/>
              </w:rPr>
              <w:t>urucu, pay sahibi, yönetim kurulu üyeleri ve genel müdürün sahip olması gereken genel şartlar</w:t>
            </w:r>
            <w:r>
              <w:rPr>
                <w:rFonts w:ascii="Times New Roman" w:eastAsia="Calibri" w:hAnsi="Times New Roman" w:cs="Times New Roman"/>
                <w:sz w:val="24"/>
                <w:szCs w:val="24"/>
              </w:rPr>
              <w:t>, faaliyet izinlerinin verilmesi, b</w:t>
            </w:r>
            <w:r w:rsidRPr="00AF0CE1">
              <w:rPr>
                <w:rFonts w:ascii="Times New Roman" w:eastAsia="Calibri" w:hAnsi="Times New Roman" w:cs="Times New Roman"/>
                <w:sz w:val="24"/>
                <w:szCs w:val="24"/>
              </w:rPr>
              <w:t>orsanın faaliyet ilke ve esasları</w:t>
            </w:r>
            <w:r>
              <w:rPr>
                <w:rFonts w:ascii="Times New Roman" w:eastAsia="Calibri" w:hAnsi="Times New Roman" w:cs="Times New Roman"/>
                <w:sz w:val="24"/>
                <w:szCs w:val="24"/>
              </w:rPr>
              <w:t>, yö</w:t>
            </w:r>
            <w:r w:rsidRPr="00AF0CE1">
              <w:rPr>
                <w:rFonts w:ascii="Times New Roman" w:eastAsia="Calibri" w:hAnsi="Times New Roman" w:cs="Times New Roman"/>
                <w:sz w:val="24"/>
                <w:szCs w:val="24"/>
              </w:rPr>
              <w:t xml:space="preserve">netim kuruluna Bakanlıkça ve Sermaye Piyasası Kurulunca birer üye atanır. Bu hususa ilişkin düzenlemenin esas sözleşmede yer alması zorunludur. Bakanlıkça yönetim kurulu üyeliğine Bakanlık mensupları arasından atama </w:t>
            </w:r>
            <w:r>
              <w:rPr>
                <w:rFonts w:ascii="Times New Roman" w:eastAsia="Calibri" w:hAnsi="Times New Roman" w:cs="Times New Roman"/>
                <w:sz w:val="24"/>
                <w:szCs w:val="24"/>
              </w:rPr>
              <w:t>yapılacağı, b</w:t>
            </w:r>
            <w:r w:rsidRPr="00AF0CE1">
              <w:rPr>
                <w:rFonts w:ascii="Times New Roman" w:eastAsia="Calibri" w:hAnsi="Times New Roman" w:cs="Times New Roman"/>
                <w:sz w:val="24"/>
                <w:szCs w:val="24"/>
              </w:rPr>
              <w:t xml:space="preserve">orsa </w:t>
            </w:r>
            <w:r>
              <w:rPr>
                <w:rFonts w:ascii="Times New Roman" w:eastAsia="Calibri" w:hAnsi="Times New Roman" w:cs="Times New Roman"/>
                <w:sz w:val="24"/>
                <w:szCs w:val="24"/>
              </w:rPr>
              <w:t>ü</w:t>
            </w:r>
            <w:r w:rsidRPr="00AF0CE1">
              <w:rPr>
                <w:rFonts w:ascii="Times New Roman" w:eastAsia="Calibri" w:hAnsi="Times New Roman" w:cs="Times New Roman"/>
                <w:sz w:val="24"/>
                <w:szCs w:val="24"/>
              </w:rPr>
              <w:t xml:space="preserve">yeliği, </w:t>
            </w:r>
            <w:r>
              <w:rPr>
                <w:rFonts w:ascii="Times New Roman" w:eastAsia="Calibri" w:hAnsi="Times New Roman" w:cs="Times New Roman"/>
                <w:sz w:val="24"/>
                <w:szCs w:val="24"/>
              </w:rPr>
              <w:t>i</w:t>
            </w:r>
            <w:r w:rsidRPr="00AF0CE1">
              <w:rPr>
                <w:rFonts w:ascii="Times New Roman" w:eastAsia="Calibri" w:hAnsi="Times New Roman" w:cs="Times New Roman"/>
                <w:sz w:val="24"/>
                <w:szCs w:val="24"/>
              </w:rPr>
              <w:t xml:space="preserve">şlem ve </w:t>
            </w:r>
            <w:r>
              <w:rPr>
                <w:rFonts w:ascii="Times New Roman" w:eastAsia="Calibri" w:hAnsi="Times New Roman" w:cs="Times New Roman"/>
                <w:sz w:val="24"/>
                <w:szCs w:val="24"/>
              </w:rPr>
              <w:t>takas es</w:t>
            </w:r>
            <w:r w:rsidRPr="00AF0CE1">
              <w:rPr>
                <w:rFonts w:ascii="Times New Roman" w:eastAsia="Calibri" w:hAnsi="Times New Roman" w:cs="Times New Roman"/>
                <w:sz w:val="24"/>
                <w:szCs w:val="24"/>
              </w:rPr>
              <w:t>asları</w:t>
            </w:r>
            <w:r>
              <w:rPr>
                <w:rFonts w:ascii="Times New Roman" w:eastAsia="Calibri" w:hAnsi="Times New Roman" w:cs="Times New Roman"/>
                <w:sz w:val="24"/>
                <w:szCs w:val="24"/>
              </w:rPr>
              <w:t xml:space="preserve"> hükümler düzenlenmektedir. </w:t>
            </w:r>
          </w:p>
          <w:p w:rsidR="00BB4977" w:rsidRPr="001A30F9" w:rsidRDefault="00C8621B" w:rsidP="00BB4977">
            <w:pPr>
              <w:spacing w:after="200" w:line="276" w:lineRule="auto"/>
              <w:jc w:val="center"/>
              <w:rPr>
                <w:rFonts w:ascii="Times New Roman" w:eastAsia="Calibri" w:hAnsi="Times New Roman" w:cs="Times New Roman"/>
                <w:sz w:val="24"/>
                <w:szCs w:val="24"/>
              </w:rPr>
            </w:pPr>
            <w:hyperlink r:id="rId7" w:history="1">
              <w:r w:rsidR="00BB4977" w:rsidRPr="007E0654">
                <w:rPr>
                  <w:rStyle w:val="Kpr"/>
                  <w:rFonts w:ascii="Times New Roman" w:eastAsia="Calibri" w:hAnsi="Times New Roman" w:cs="Times New Roman"/>
                  <w:sz w:val="24"/>
                  <w:szCs w:val="24"/>
                </w:rPr>
                <w:t>http://www.resmigazete.gov.tr/eskiler/2017/08/20170810-2.htm</w:t>
              </w:r>
            </w:hyperlink>
            <w:r w:rsidR="00BB4977">
              <w:rPr>
                <w:rFonts w:ascii="Times New Roman" w:eastAsia="Calibri" w:hAnsi="Times New Roman" w:cs="Times New Roman"/>
                <w:sz w:val="24"/>
                <w:szCs w:val="24"/>
              </w:rPr>
              <w:t xml:space="preserve"> </w:t>
            </w:r>
          </w:p>
          <w:p w:rsidR="001A30F9" w:rsidRPr="001A30F9" w:rsidRDefault="001A30F9" w:rsidP="001A30F9">
            <w:pPr>
              <w:spacing w:after="200" w:line="276" w:lineRule="auto"/>
              <w:jc w:val="center"/>
              <w:rPr>
                <w:rFonts w:ascii="Times New Roman" w:eastAsia="Calibri" w:hAnsi="Times New Roman" w:cs="Times New Roman"/>
                <w:sz w:val="24"/>
                <w:szCs w:val="24"/>
              </w:rPr>
            </w:pPr>
          </w:p>
        </w:tc>
      </w:tr>
    </w:tbl>
    <w:p w:rsidR="001A30F9" w:rsidRDefault="001A30F9"/>
    <w:sectPr w:rsidR="001A30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21B" w:rsidRDefault="00C8621B" w:rsidP="006A27FD">
      <w:pPr>
        <w:spacing w:after="0" w:line="240" w:lineRule="auto"/>
      </w:pPr>
      <w:r>
        <w:separator/>
      </w:r>
    </w:p>
  </w:endnote>
  <w:endnote w:type="continuationSeparator" w:id="0">
    <w:p w:rsidR="00C8621B" w:rsidRDefault="00C8621B" w:rsidP="006A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21B" w:rsidRDefault="00C8621B" w:rsidP="006A27FD">
      <w:pPr>
        <w:spacing w:after="0" w:line="240" w:lineRule="auto"/>
      </w:pPr>
      <w:r>
        <w:separator/>
      </w:r>
    </w:p>
  </w:footnote>
  <w:footnote w:type="continuationSeparator" w:id="0">
    <w:p w:rsidR="00C8621B" w:rsidRDefault="00C8621B" w:rsidP="006A2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7FD" w:rsidRDefault="006A27FD">
    <w:pPr>
      <w:pStyle w:val="stbilgi"/>
    </w:pPr>
  </w:p>
  <w:p w:rsidR="006A27FD" w:rsidRDefault="006A27FD" w:rsidP="006A27FD">
    <w:pPr>
      <w:spacing w:after="0"/>
      <w:rPr>
        <w:rFonts w:ascii="Arial" w:hAnsi="Arial" w:cs="Arial"/>
        <w:b/>
        <w:sz w:val="48"/>
        <w:szCs w:val="48"/>
      </w:rPr>
    </w:pPr>
    <w:r>
      <w:rPr>
        <w:rFonts w:ascii="Arial" w:hAnsi="Arial" w:cs="Arial"/>
        <w:b/>
        <w:noProof/>
        <w:sz w:val="40"/>
        <w:szCs w:val="40"/>
        <w:lang w:eastAsia="tr-TR"/>
      </w:rPr>
      <w:drawing>
        <wp:inline distT="0" distB="0" distL="0" distR="0" wp14:anchorId="72BBF13B" wp14:editId="2F225EDE">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6A27FD" w:rsidRPr="00A35350" w:rsidRDefault="006A27FD" w:rsidP="006A27FD">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6A27FD" w:rsidRPr="00A35350" w:rsidRDefault="006A27FD" w:rsidP="006A27FD">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6A27FD" w:rsidRPr="00A35350" w:rsidRDefault="006A27FD" w:rsidP="006A27FD">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6A27FD" w:rsidRPr="00F8774A" w:rsidRDefault="006A27FD" w:rsidP="006A27FD">
    <w:pPr>
      <w:spacing w:after="0" w:line="240" w:lineRule="auto"/>
      <w:rPr>
        <w:rFonts w:ascii="Times New Roman" w:hAnsi="Times New Roman" w:cs="Times New Roman"/>
        <w:b/>
        <w:sz w:val="32"/>
        <w:szCs w:val="32"/>
      </w:rPr>
    </w:pPr>
  </w:p>
  <w:p w:rsidR="006A27FD" w:rsidRDefault="006A27FD" w:rsidP="006A27FD">
    <w:pPr>
      <w:rPr>
        <w:rFonts w:ascii="Arial" w:hAnsi="Arial" w:cs="Arial"/>
        <w:b/>
        <w:sz w:val="32"/>
        <w:szCs w:val="32"/>
      </w:rPr>
    </w:pPr>
    <w:r>
      <w:rPr>
        <w:rFonts w:ascii="Arial" w:hAnsi="Arial" w:cs="Arial"/>
        <w:b/>
        <w:sz w:val="32"/>
        <w:szCs w:val="32"/>
      </w:rPr>
      <w:t xml:space="preserve">                    </w:t>
    </w:r>
  </w:p>
  <w:p w:rsidR="006A27FD" w:rsidRPr="006A27FD" w:rsidRDefault="006A27FD" w:rsidP="006A27FD">
    <w:pPr>
      <w:jc w:val="center"/>
      <w:rPr>
        <w:sz w:val="32"/>
        <w:szCs w:val="32"/>
      </w:rPr>
    </w:pPr>
    <w:r w:rsidRPr="006A27FD">
      <w:rPr>
        <w:rFonts w:ascii="Arial" w:hAnsi="Arial" w:cs="Arial"/>
        <w:b/>
        <w:sz w:val="32"/>
        <w:szCs w:val="32"/>
      </w:rPr>
      <w:t>RESMİ GAZETE MEVZUAT BÜLTENİ</w:t>
    </w:r>
  </w:p>
  <w:p w:rsidR="006A27FD" w:rsidRDefault="006A27F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96"/>
    <w:rsid w:val="00035C0F"/>
    <w:rsid w:val="001626DE"/>
    <w:rsid w:val="00185E35"/>
    <w:rsid w:val="001A30F9"/>
    <w:rsid w:val="0031154F"/>
    <w:rsid w:val="00394C76"/>
    <w:rsid w:val="006A27FD"/>
    <w:rsid w:val="009D5596"/>
    <w:rsid w:val="00AF0CE1"/>
    <w:rsid w:val="00B4339A"/>
    <w:rsid w:val="00BB4977"/>
    <w:rsid w:val="00C8621B"/>
    <w:rsid w:val="00F22D29"/>
    <w:rsid w:val="00F92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068B3-082E-48D8-8FE7-6FE625D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27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27FD"/>
  </w:style>
  <w:style w:type="paragraph" w:styleId="Altbilgi">
    <w:name w:val="footer"/>
    <w:basedOn w:val="Normal"/>
    <w:link w:val="AltbilgiChar"/>
    <w:uiPriority w:val="99"/>
    <w:unhideWhenUsed/>
    <w:rsid w:val="006A27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27FD"/>
  </w:style>
  <w:style w:type="character" w:styleId="Kpr">
    <w:name w:val="Hyperlink"/>
    <w:basedOn w:val="VarsaylanParagrafYazTipi"/>
    <w:uiPriority w:val="99"/>
    <w:unhideWhenUsed/>
    <w:rsid w:val="00B43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smigazete.gov.tr/eskiler/2017/08/20170810-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main.aspx?home=http://www.resmigazete.gov.tr/eskiler/2017/08/20170810.htm&amp;main=http://www.resmigazete.gov.tr/eskiler/2017/08/20170810.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VURAL</dc:creator>
  <cp:keywords/>
  <dc:description/>
  <cp:lastModifiedBy>Hp</cp:lastModifiedBy>
  <cp:revision>2</cp:revision>
  <dcterms:created xsi:type="dcterms:W3CDTF">2017-08-11T05:57:00Z</dcterms:created>
  <dcterms:modified xsi:type="dcterms:W3CDTF">2017-08-11T05:57:00Z</dcterms:modified>
</cp:coreProperties>
</file>